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7EAF" w:rsidRDefault="002E7EAF" w14:paraId="747F8023" w14:textId="77777777">
      <w:pPr>
        <w:rPr>
          <w:rFonts w:ascii="Arial" w:hAnsi="Arial" w:cs="Arial"/>
          <w:vanish/>
          <w:sz w:val="20"/>
        </w:rPr>
      </w:pPr>
      <w:r>
        <w:rPr>
          <w:rFonts w:ascii="Arial" w:hAnsi="Arial" w:cs="Arial"/>
          <w:vanish/>
          <w:sz w:val="20"/>
        </w:rPr>
        <w:t>12.5.06 Calaveras Health Link – Risk Assessment</w:t>
      </w:r>
    </w:p>
    <w:p w:rsidR="002E7EAF" w:rsidRDefault="002E7EAF" w14:paraId="5A63C549" w14:textId="77777777">
      <w:pPr>
        <w:rPr>
          <w:rFonts w:ascii="Arial" w:hAnsi="Arial" w:cs="Arial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841"/>
        <w:gridCol w:w="5735"/>
      </w:tblGrid>
      <w:tr w:rsidR="002E7EAF" w:rsidTr="00BE0D87" w14:paraId="44967F9C" w14:textId="77777777">
        <w:tblPrEx>
          <w:tblCellMar>
            <w:top w:w="0" w:type="dxa"/>
            <w:bottom w:w="0" w:type="dxa"/>
          </w:tblCellMar>
        </w:tblPrEx>
        <w:trPr>
          <w:trHeight w:val="1295"/>
        </w:trPr>
        <w:tc>
          <w:tcPr>
            <w:tcW w:w="2898" w:type="dxa"/>
          </w:tcPr>
          <w:p w:rsidR="002E7EAF" w:rsidRDefault="00BE0D87" w14:paraId="4094640D" w14:textId="77777777">
            <w:pPr>
              <w:rPr>
                <w:rFonts w:ascii="Arial" w:hAnsi="Arial" w:cs="Arial"/>
                <w:sz w:val="30"/>
              </w:rPr>
            </w:pPr>
            <w:r>
              <w:rPr>
                <w:rFonts w:ascii="Arial" w:hAnsi="Arial" w:cs="Arial"/>
                <w:sz w:val="30"/>
              </w:rPr>
              <w:pict w14:anchorId="036775F8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81pt;height:64pt" type="#_x0000_t75">
                  <v:imagedata o:title="cmc-logo-full-cmyk-01" r:id="rId7"/>
                </v:shape>
              </w:pict>
            </w:r>
          </w:p>
        </w:tc>
        <w:tc>
          <w:tcPr>
            <w:tcW w:w="6678" w:type="dxa"/>
            <w:vAlign w:val="center"/>
          </w:tcPr>
          <w:p w:rsidR="002E7EAF" w:rsidRDefault="002E7EAF" w14:paraId="17CF1B18" w14:textId="77777777">
            <w:pPr>
              <w:rPr>
                <w:rFonts w:ascii="Arial" w:hAnsi="Arial" w:cs="Arial"/>
                <w:b/>
                <w:bCs/>
                <w:sz w:val="26"/>
              </w:rPr>
            </w:pPr>
            <w:r>
              <w:rPr>
                <w:rFonts w:ascii="Arial" w:hAnsi="Arial" w:cs="Arial"/>
                <w:b/>
                <w:bCs/>
                <w:sz w:val="26"/>
              </w:rPr>
              <w:t xml:space="preserve">                                        </w:t>
            </w:r>
          </w:p>
          <w:p w:rsidR="002E7EAF" w:rsidRDefault="002E7EAF" w14:paraId="7F4F2F6C" w14:textId="77777777">
            <w:pPr>
              <w:rPr>
                <w:rFonts w:ascii="Arial" w:hAnsi="Arial" w:cs="Arial"/>
                <w:b/>
                <w:bCs/>
                <w:sz w:val="26"/>
              </w:rPr>
            </w:pPr>
            <w:r>
              <w:rPr>
                <w:rFonts w:ascii="Arial" w:hAnsi="Arial" w:cs="Arial"/>
                <w:b/>
                <w:bCs/>
                <w:sz w:val="26"/>
              </w:rPr>
              <w:t>COMMUNITY MEDICAL CENTERS, INC.</w:t>
            </w:r>
          </w:p>
          <w:p w:rsidR="002E7EAF" w:rsidRDefault="002E7EAF" w14:paraId="1BDB3BEC" w14:textId="77777777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 xml:space="preserve">                                                      </w:t>
            </w:r>
          </w:p>
        </w:tc>
      </w:tr>
    </w:tbl>
    <w:p w:rsidR="002E7EAF" w:rsidRDefault="002E7EAF" w14:paraId="5CAA6A52" w14:textId="77777777">
      <w:pPr>
        <w:rPr>
          <w:rFonts w:ascii="Arial" w:hAnsi="Arial" w:cs="Arial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70"/>
        <w:gridCol w:w="2610"/>
        <w:gridCol w:w="1890"/>
        <w:gridCol w:w="2790"/>
      </w:tblGrid>
      <w:tr w:rsidR="002E7EAF" w14:paraId="72196C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</w:tcPr>
          <w:p w:rsidR="002E7EAF" w:rsidRDefault="002E7EAF" w14:paraId="10BDC626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Manual:</w:t>
            </w:r>
          </w:p>
        </w:tc>
        <w:tc>
          <w:tcPr>
            <w:tcW w:w="2610" w:type="dxa"/>
          </w:tcPr>
          <w:p w:rsidR="002E7EAF" w:rsidRDefault="002E7EAF" w14:paraId="5B676B08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Clinical</w:t>
            </w:r>
          </w:p>
        </w:tc>
        <w:tc>
          <w:tcPr>
            <w:tcW w:w="1890" w:type="dxa"/>
            <w:vAlign w:val="bottom"/>
          </w:tcPr>
          <w:p w:rsidR="002E7EAF" w:rsidRDefault="002E7EAF" w14:paraId="2981F9D5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Policy #: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790" w:type="dxa"/>
          </w:tcPr>
          <w:p w:rsidR="002E7EAF" w:rsidRDefault="002E7EAF" w14:paraId="7A5A37BE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12.5.06</w:t>
            </w:r>
          </w:p>
        </w:tc>
      </w:tr>
      <w:tr w:rsidR="002E7EAF" w14:paraId="79489A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</w:tcPr>
          <w:p w:rsidR="002E7EAF" w:rsidRDefault="002E7EAF" w14:paraId="545BF486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Section:</w:t>
            </w:r>
          </w:p>
        </w:tc>
        <w:tc>
          <w:tcPr>
            <w:tcW w:w="2610" w:type="dxa"/>
          </w:tcPr>
          <w:p w:rsidR="002E7EAF" w:rsidRDefault="005A2C2C" w14:paraId="66C0A7F2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Behavioral</w:t>
            </w:r>
            <w:r w:rsidR="002E7EAF">
              <w:rPr>
                <w:rFonts w:ascii="Arial" w:hAnsi="Arial" w:cs="Arial"/>
                <w:sz w:val="20"/>
              </w:rPr>
              <w:t xml:space="preserve"> Health </w:t>
            </w:r>
          </w:p>
        </w:tc>
        <w:tc>
          <w:tcPr>
            <w:tcW w:w="1890" w:type="dxa"/>
            <w:vAlign w:val="bottom"/>
          </w:tcPr>
          <w:p w:rsidR="002E7EAF" w:rsidRDefault="002E7EAF" w14:paraId="07F7E501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Effective Date:</w:t>
            </w:r>
          </w:p>
        </w:tc>
        <w:tc>
          <w:tcPr>
            <w:tcW w:w="2790" w:type="dxa"/>
          </w:tcPr>
          <w:p w:rsidR="002E7EAF" w:rsidRDefault="00DA0A08" w14:paraId="4C191507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03/2014</w:t>
            </w:r>
          </w:p>
        </w:tc>
      </w:tr>
      <w:tr w:rsidR="002E7EAF" w14:paraId="3D5F96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</w:tcPr>
          <w:p w:rsidR="002E7EAF" w:rsidRDefault="002E7EAF" w14:paraId="71500BCF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Scope:</w:t>
            </w:r>
          </w:p>
        </w:tc>
        <w:tc>
          <w:tcPr>
            <w:tcW w:w="2610" w:type="dxa"/>
          </w:tcPr>
          <w:p w:rsidR="002E7EAF" w:rsidRDefault="002E7EAF" w14:paraId="26E20574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Case Management Staff</w:t>
            </w:r>
          </w:p>
        </w:tc>
        <w:tc>
          <w:tcPr>
            <w:tcW w:w="1890" w:type="dxa"/>
            <w:vAlign w:val="bottom"/>
          </w:tcPr>
          <w:p w:rsidR="002E7EAF" w:rsidRDefault="002E7EAF" w14:paraId="47F7F35B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Replaces:</w:t>
            </w:r>
          </w:p>
        </w:tc>
        <w:tc>
          <w:tcPr>
            <w:tcW w:w="2790" w:type="dxa"/>
          </w:tcPr>
          <w:p w:rsidR="002E7EAF" w:rsidRDefault="002E7EAF" w14:paraId="0E3FB717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1500.06</w:t>
            </w:r>
          </w:p>
        </w:tc>
      </w:tr>
      <w:tr w:rsidR="002E7EAF" w14:paraId="36D9AF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0" w:type="dxa"/>
          </w:tcPr>
          <w:p w:rsidR="002E7EAF" w:rsidRDefault="002E7EAF" w14:paraId="17176F29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Origin Date:</w:t>
            </w:r>
          </w:p>
        </w:tc>
        <w:tc>
          <w:tcPr>
            <w:tcW w:w="2610" w:type="dxa"/>
          </w:tcPr>
          <w:p w:rsidR="002E7EAF" w:rsidRDefault="002E7EAF" w14:paraId="79102C6B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02/00</w:t>
            </w:r>
          </w:p>
        </w:tc>
        <w:tc>
          <w:tcPr>
            <w:tcW w:w="1890" w:type="dxa"/>
            <w:vAlign w:val="bottom"/>
          </w:tcPr>
          <w:p w:rsidR="002E7EAF" w:rsidRDefault="002E7EAF" w14:paraId="7C84EB5F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</w:tcPr>
          <w:p w:rsidR="002E7EAF" w:rsidRDefault="002E7EAF" w14:paraId="124687F0" w14:textId="77777777">
            <w:pPr>
              <w:spacing w:before="120" w:after="57" w:line="148" w:lineRule="exact"/>
              <w:rPr>
                <w:rFonts w:ascii="Arial" w:hAnsi="Arial" w:cs="Arial"/>
                <w:sz w:val="20"/>
              </w:rPr>
            </w:pPr>
          </w:p>
        </w:tc>
      </w:tr>
    </w:tbl>
    <w:p w:rsidR="002E7EAF" w:rsidRDefault="002E7EAF" w14:paraId="5829974B" w14:textId="77777777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80"/>
        <w:gridCol w:w="4670"/>
      </w:tblGrid>
      <w:tr w:rsidR="002E7EAF" w14:paraId="1C6E46E4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350" w:type="dxa"/>
            <w:gridSpan w:val="2"/>
            <w:vAlign w:val="center"/>
          </w:tcPr>
          <w:p w:rsidR="002E7EAF" w:rsidRDefault="002E7EAF" w14:paraId="4E9DF289" w14:textId="7777777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APPROVED BY:</w:t>
            </w:r>
          </w:p>
        </w:tc>
      </w:tr>
      <w:tr w:rsidR="002E7EAF" w14:paraId="6132D8DF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680" w:type="dxa"/>
            <w:vAlign w:val="center"/>
          </w:tcPr>
          <w:p w:rsidR="002E7EAF" w:rsidP="002E7B11" w:rsidRDefault="002E7EAF" w14:paraId="4DA2597E" w14:textId="777777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Name                                          </w:t>
            </w:r>
          </w:p>
        </w:tc>
        <w:tc>
          <w:tcPr>
            <w:tcW w:w="4670" w:type="dxa"/>
            <w:vAlign w:val="center"/>
          </w:tcPr>
          <w:p w:rsidR="002E7EAF" w:rsidRDefault="002E7EAF" w14:paraId="6850073F" w14:textId="777777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Name                                          Date</w:t>
            </w:r>
          </w:p>
        </w:tc>
      </w:tr>
      <w:tr w:rsidR="002E7EAF" w14:paraId="5DF7E0D3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680" w:type="dxa"/>
            <w:vAlign w:val="center"/>
          </w:tcPr>
          <w:p w:rsidR="002E7EAF" w:rsidRDefault="00FD6882" w14:paraId="76B6CCCF" w14:textId="777777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Board President</w:t>
            </w:r>
          </w:p>
        </w:tc>
        <w:tc>
          <w:tcPr>
            <w:tcW w:w="4670" w:type="dxa"/>
            <w:vAlign w:val="center"/>
          </w:tcPr>
          <w:p w:rsidR="002E7EAF" w:rsidRDefault="002E7EAF" w14:paraId="5DDC0D52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="00FD6882" w14:paraId="6DC6DE19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680" w:type="dxa"/>
            <w:vAlign w:val="center"/>
          </w:tcPr>
          <w:p w:rsidR="00FD6882" w:rsidP="00764BEA" w:rsidRDefault="00FD6882" w14:paraId="0978D6EC" w14:textId="777777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Chief Executive Officer</w:t>
            </w:r>
          </w:p>
        </w:tc>
        <w:tc>
          <w:tcPr>
            <w:tcW w:w="4670" w:type="dxa"/>
            <w:vAlign w:val="center"/>
          </w:tcPr>
          <w:p w:rsidR="00FD6882" w:rsidRDefault="00FD6882" w14:paraId="7BD9CE28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="00FD6882" w14:paraId="147C4C7E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680" w:type="dxa"/>
            <w:vAlign w:val="center"/>
          </w:tcPr>
          <w:p w:rsidR="00FD6882" w:rsidP="00764BEA" w:rsidRDefault="00FD6882" w14:paraId="014351CF" w14:textId="777777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Medical Director</w:t>
            </w:r>
          </w:p>
        </w:tc>
        <w:tc>
          <w:tcPr>
            <w:tcW w:w="4670" w:type="dxa"/>
            <w:vAlign w:val="center"/>
          </w:tcPr>
          <w:p w:rsidR="00FD6882" w:rsidRDefault="00FD6882" w14:paraId="0EA614E5" w14:textId="77777777">
            <w:pPr>
              <w:rPr>
                <w:rFonts w:ascii="Arial" w:hAnsi="Arial" w:cs="Arial"/>
                <w:sz w:val="20"/>
              </w:rPr>
            </w:pPr>
          </w:p>
        </w:tc>
      </w:tr>
      <w:tr w:rsidR="002E7B11" w14:paraId="05BDB78A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680" w:type="dxa"/>
            <w:vAlign w:val="center"/>
          </w:tcPr>
          <w:p w:rsidR="002E7B11" w:rsidP="00764BEA" w:rsidRDefault="002E7B11" w14:paraId="7F8F3EB2" w14:textId="777777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Director of Behavioral Health Services</w:t>
            </w:r>
          </w:p>
        </w:tc>
        <w:tc>
          <w:tcPr>
            <w:tcW w:w="4670" w:type="dxa"/>
            <w:vAlign w:val="center"/>
          </w:tcPr>
          <w:p w:rsidR="002E7B11" w:rsidRDefault="002E7B11" w14:paraId="35652EB5" w14:textId="77777777">
            <w:pPr>
              <w:rPr>
                <w:rFonts w:ascii="Arial" w:hAnsi="Arial" w:cs="Arial"/>
                <w:sz w:val="20"/>
              </w:rPr>
            </w:pPr>
          </w:p>
        </w:tc>
      </w:tr>
    </w:tbl>
    <w:p w:rsidR="002E7EAF" w:rsidRDefault="002E7EAF" w14:paraId="5A36DE2E" w14:textId="77777777">
      <w:pPr>
        <w:rPr>
          <w:rFonts w:ascii="Arial" w:hAnsi="Arial" w:cs="Arial"/>
          <w:sz w:val="20"/>
        </w:rPr>
      </w:pPr>
    </w:p>
    <w:p w:rsidR="00E438FB" w:rsidRDefault="00E438FB" w14:paraId="05F67BA2" w14:textId="77777777">
      <w:pPr>
        <w:rPr>
          <w:rFonts w:ascii="Arial" w:hAnsi="Arial" w:cs="Arial"/>
          <w:sz w:val="20"/>
        </w:rPr>
      </w:pPr>
    </w:p>
    <w:p w:rsidR="002E7EAF" w:rsidRDefault="002E7EAF" w14:paraId="5BF19F10" w14:textId="77777777">
      <w:pPr>
        <w:tabs>
          <w:tab w:val="left" w:pos="-1440"/>
        </w:tabs>
        <w:ind w:left="1440" w:hanging="14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SUBJECT:</w:t>
      </w:r>
      <w:r>
        <w:rPr>
          <w:rFonts w:ascii="Arial" w:hAnsi="Arial" w:cs="Arial"/>
          <w:b/>
          <w:sz w:val="20"/>
        </w:rPr>
        <w:tab/>
      </w:r>
      <w:r w:rsidRPr="00197C1A" w:rsidR="00197C1A">
        <w:rPr>
          <w:rFonts w:ascii="Arial" w:hAnsi="Arial" w:cs="Arial"/>
          <w:b/>
          <w:sz w:val="20"/>
        </w:rPr>
        <w:t xml:space="preserve">PHQ9 QUESTIONNAIRE </w:t>
      </w:r>
    </w:p>
    <w:p w:rsidR="002E7EAF" w:rsidRDefault="002E7EAF" w14:paraId="5F6FFEE7" w14:textId="77777777">
      <w:pPr>
        <w:rPr>
          <w:rFonts w:ascii="Arial" w:hAnsi="Arial" w:cs="Arial"/>
          <w:b/>
          <w:sz w:val="20"/>
        </w:rPr>
      </w:pPr>
    </w:p>
    <w:p w:rsidR="002E7EAF" w:rsidRDefault="002E7EAF" w14:paraId="6692D8CE" w14:textId="7777777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POLICY</w:t>
      </w:r>
      <w:r>
        <w:rPr>
          <w:rFonts w:ascii="Arial" w:hAnsi="Arial" w:cs="Arial"/>
          <w:sz w:val="20"/>
        </w:rPr>
        <w:t xml:space="preserve">: </w:t>
      </w:r>
      <w:r w:rsidRPr="000E41A6" w:rsidR="00197C1A">
        <w:rPr>
          <w:rFonts w:ascii="Arial" w:hAnsi="Arial" w:cs="Arial"/>
          <w:sz w:val="20"/>
        </w:rPr>
        <w:t>The PHQ9</w:t>
      </w:r>
      <w:r w:rsidR="00CD244F">
        <w:rPr>
          <w:rFonts w:ascii="Arial" w:hAnsi="Arial" w:cs="Arial"/>
          <w:sz w:val="20"/>
        </w:rPr>
        <w:t xml:space="preserve"> depression screening tool</w:t>
      </w:r>
      <w:r w:rsidRPr="000E41A6" w:rsidR="00197C1A">
        <w:rPr>
          <w:rFonts w:ascii="Arial" w:hAnsi="Arial" w:cs="Arial"/>
          <w:sz w:val="20"/>
        </w:rPr>
        <w:t xml:space="preserve"> will be distributed and completed by all CMC patients 12 years of age and older at their first visit and/or </w:t>
      </w:r>
      <w:r w:rsidR="00CD244F">
        <w:rPr>
          <w:rFonts w:ascii="Arial" w:hAnsi="Arial" w:cs="Arial"/>
          <w:sz w:val="20"/>
        </w:rPr>
        <w:t>twice a year thereafter (every 6 months).</w:t>
      </w:r>
    </w:p>
    <w:p w:rsidR="00197C1A" w:rsidRDefault="00197C1A" w14:paraId="2A943E77" w14:textId="77777777">
      <w:pPr>
        <w:rPr>
          <w:rFonts w:ascii="Arial" w:hAnsi="Arial" w:cs="Arial"/>
          <w:sz w:val="20"/>
        </w:rPr>
      </w:pPr>
    </w:p>
    <w:p w:rsidRPr="000E41A6" w:rsidR="00197C1A" w:rsidP="00197C1A" w:rsidRDefault="00197C1A" w14:paraId="142D16BA" w14:textId="77777777">
      <w:pPr>
        <w:spacing w:after="240" w:line="276" w:lineRule="auto"/>
        <w:rPr>
          <w:rFonts w:ascii="Arial" w:hAnsi="Arial" w:cs="Arial"/>
          <w:b/>
          <w:sz w:val="20"/>
        </w:rPr>
      </w:pPr>
      <w:r w:rsidRPr="000E41A6">
        <w:rPr>
          <w:rFonts w:ascii="Arial" w:hAnsi="Arial" w:cs="Arial"/>
          <w:b/>
          <w:sz w:val="20"/>
        </w:rPr>
        <w:t>DEFINITIONS</w:t>
      </w:r>
    </w:p>
    <w:p w:rsidRPr="000E41A6" w:rsidR="00197C1A" w:rsidP="00197C1A" w:rsidRDefault="00197C1A" w14:paraId="20CD9997" w14:textId="77777777">
      <w:pPr>
        <w:spacing w:line="276" w:lineRule="auto"/>
        <w:rPr>
          <w:rFonts w:ascii="Arial" w:hAnsi="Arial" w:cs="Arial"/>
          <w:b/>
          <w:sz w:val="20"/>
        </w:rPr>
      </w:pPr>
      <w:r w:rsidRPr="000E41A6">
        <w:rPr>
          <w:rFonts w:ascii="Arial" w:hAnsi="Arial" w:cs="Arial"/>
          <w:sz w:val="20"/>
        </w:rPr>
        <w:t xml:space="preserve">Patient Health Questionnaire (PHQ9) is a </w:t>
      </w:r>
      <w:r w:rsidRPr="000E41A6" w:rsidR="004C69AC">
        <w:rPr>
          <w:rFonts w:ascii="Arial" w:hAnsi="Arial" w:cs="Arial"/>
          <w:sz w:val="20"/>
        </w:rPr>
        <w:t>10-question</w:t>
      </w:r>
      <w:r w:rsidRPr="000E41A6">
        <w:rPr>
          <w:rFonts w:ascii="Arial" w:hAnsi="Arial" w:cs="Arial"/>
          <w:sz w:val="20"/>
        </w:rPr>
        <w:t xml:space="preserve"> assessment is the screening and monitoring </w:t>
      </w:r>
      <w:r w:rsidR="00CD244F">
        <w:rPr>
          <w:rFonts w:ascii="Arial" w:hAnsi="Arial" w:cs="Arial"/>
          <w:sz w:val="20"/>
        </w:rPr>
        <w:t>tool</w:t>
      </w:r>
      <w:r w:rsidRPr="000E41A6">
        <w:rPr>
          <w:rFonts w:ascii="Arial" w:hAnsi="Arial" w:cs="Arial"/>
          <w:sz w:val="20"/>
        </w:rPr>
        <w:t xml:space="preserve"> utilized by CMC for the detection of symptoms of depression. PHQ9s are given to every patient ag</w:t>
      </w:r>
      <w:r w:rsidR="004C69AC">
        <w:rPr>
          <w:rFonts w:ascii="Arial" w:hAnsi="Arial" w:cs="Arial"/>
          <w:sz w:val="20"/>
        </w:rPr>
        <w:t>s</w:t>
      </w:r>
      <w:r w:rsidRPr="000E41A6">
        <w:rPr>
          <w:rFonts w:ascii="Arial" w:hAnsi="Arial" w:cs="Arial"/>
          <w:sz w:val="20"/>
        </w:rPr>
        <w:t xml:space="preserve">e 12 and up </w:t>
      </w:r>
      <w:r w:rsidR="00CD244F">
        <w:rPr>
          <w:rFonts w:ascii="Arial" w:hAnsi="Arial" w:cs="Arial"/>
          <w:sz w:val="20"/>
        </w:rPr>
        <w:t>twice a year,</w:t>
      </w:r>
      <w:r w:rsidRPr="000E41A6">
        <w:rPr>
          <w:rFonts w:ascii="Arial" w:hAnsi="Arial" w:cs="Arial"/>
          <w:sz w:val="20"/>
        </w:rPr>
        <w:t xml:space="preserve"> regardless of reason for visit. Questions scores range from 0 to 3, based on the amount of time the patient spends feeling symptoms of depression; 0 being </w:t>
      </w:r>
      <w:r w:rsidR="00CD244F">
        <w:rPr>
          <w:rFonts w:ascii="Arial" w:hAnsi="Arial" w:cs="Arial"/>
          <w:sz w:val="20"/>
        </w:rPr>
        <w:t>hardly ever</w:t>
      </w:r>
      <w:r w:rsidRPr="000E41A6">
        <w:rPr>
          <w:rFonts w:ascii="Arial" w:hAnsi="Arial" w:cs="Arial"/>
          <w:sz w:val="20"/>
        </w:rPr>
        <w:t xml:space="preserve"> and 3 being every day. A total of 27 points </w:t>
      </w:r>
      <w:proofErr w:type="gramStart"/>
      <w:r w:rsidRPr="000E41A6">
        <w:rPr>
          <w:rFonts w:ascii="Arial" w:hAnsi="Arial" w:cs="Arial"/>
          <w:sz w:val="20"/>
        </w:rPr>
        <w:t>are</w:t>
      </w:r>
      <w:proofErr w:type="gramEnd"/>
      <w:r w:rsidRPr="000E41A6">
        <w:rPr>
          <w:rFonts w:ascii="Arial" w:hAnsi="Arial" w:cs="Arial"/>
          <w:sz w:val="20"/>
        </w:rPr>
        <w:t xml:space="preserve"> po</w:t>
      </w:r>
      <w:r w:rsidR="00CD244F">
        <w:rPr>
          <w:rFonts w:ascii="Arial" w:hAnsi="Arial" w:cs="Arial"/>
          <w:sz w:val="20"/>
        </w:rPr>
        <w:t xml:space="preserve">ssible, with anything above a </w:t>
      </w:r>
      <w:r w:rsidR="004C69AC">
        <w:rPr>
          <w:rFonts w:ascii="Arial" w:hAnsi="Arial" w:cs="Arial"/>
          <w:sz w:val="20"/>
        </w:rPr>
        <w:t>9</w:t>
      </w:r>
      <w:r w:rsidRPr="000E41A6" w:rsidR="004C69AC">
        <w:rPr>
          <w:rFonts w:ascii="Arial" w:hAnsi="Arial" w:cs="Arial"/>
          <w:sz w:val="20"/>
        </w:rPr>
        <w:t>-signifying</w:t>
      </w:r>
      <w:r w:rsidRPr="000E41A6">
        <w:rPr>
          <w:rFonts w:ascii="Arial" w:hAnsi="Arial" w:cs="Arial"/>
          <w:sz w:val="20"/>
        </w:rPr>
        <w:t xml:space="preserve"> </w:t>
      </w:r>
      <w:r w:rsidR="00CD244F">
        <w:rPr>
          <w:rFonts w:ascii="Arial" w:hAnsi="Arial" w:cs="Arial"/>
          <w:sz w:val="20"/>
        </w:rPr>
        <w:t xml:space="preserve">cause for concern; above 15 signifying </w:t>
      </w:r>
      <w:proofErr w:type="gramStart"/>
      <w:r w:rsidR="00CD244F">
        <w:rPr>
          <w:rFonts w:ascii="Arial" w:hAnsi="Arial" w:cs="Arial"/>
          <w:sz w:val="20"/>
        </w:rPr>
        <w:t>moderate</w:t>
      </w:r>
      <w:proofErr w:type="gramEnd"/>
      <w:r w:rsidRPr="000E41A6">
        <w:rPr>
          <w:rFonts w:ascii="Arial" w:hAnsi="Arial" w:cs="Arial"/>
          <w:sz w:val="20"/>
        </w:rPr>
        <w:t xml:space="preserve"> to severe depression.</w:t>
      </w:r>
      <w:r w:rsidR="00C12DBD">
        <w:rPr>
          <w:rFonts w:ascii="Arial" w:hAnsi="Arial" w:cs="Arial"/>
          <w:sz w:val="20"/>
        </w:rPr>
        <w:t xml:space="preserve"> </w:t>
      </w:r>
    </w:p>
    <w:p w:rsidRPr="000E41A6" w:rsidR="00197C1A" w:rsidP="00197C1A" w:rsidRDefault="00197C1A" w14:paraId="0A89FC4B" w14:textId="77777777">
      <w:pPr>
        <w:spacing w:line="276" w:lineRule="auto"/>
        <w:rPr>
          <w:rFonts w:ascii="Arial" w:hAnsi="Arial" w:cs="Arial"/>
          <w:b/>
          <w:sz w:val="20"/>
        </w:rPr>
      </w:pPr>
    </w:p>
    <w:p w:rsidRPr="000E41A6" w:rsidR="00197C1A" w:rsidP="00197C1A" w:rsidRDefault="00197C1A" w14:paraId="6AA072D4" w14:textId="77777777">
      <w:pPr>
        <w:spacing w:after="240" w:line="276" w:lineRule="auto"/>
        <w:rPr>
          <w:rFonts w:ascii="Arial" w:hAnsi="Arial" w:cs="Arial"/>
          <w:b/>
          <w:sz w:val="20"/>
        </w:rPr>
      </w:pPr>
      <w:r w:rsidRPr="000E41A6">
        <w:rPr>
          <w:rFonts w:ascii="Arial" w:hAnsi="Arial" w:cs="Arial"/>
          <w:b/>
          <w:sz w:val="20"/>
        </w:rPr>
        <w:t>PROCEDURES</w:t>
      </w:r>
      <w:r w:rsidRPr="000E41A6">
        <w:rPr>
          <w:rFonts w:ascii="Arial" w:hAnsi="Arial" w:cs="Arial"/>
          <w:b/>
          <w:sz w:val="20"/>
        </w:rPr>
        <w:tab/>
      </w:r>
    </w:p>
    <w:p w:rsidRPr="000E41A6" w:rsidR="00197C1A" w:rsidP="00197C1A" w:rsidRDefault="00197C1A" w14:paraId="286227F4" w14:textId="77777777">
      <w:pPr>
        <w:numPr>
          <w:ilvl w:val="0"/>
          <w:numId w:val="5"/>
        </w:numPr>
        <w:spacing w:line="276" w:lineRule="auto"/>
        <w:rPr>
          <w:rFonts w:ascii="Arial" w:hAnsi="Arial" w:cs="Arial"/>
          <w:b/>
          <w:sz w:val="20"/>
        </w:rPr>
      </w:pPr>
      <w:r w:rsidRPr="000E41A6">
        <w:rPr>
          <w:rFonts w:ascii="Arial" w:hAnsi="Arial" w:cs="Arial"/>
          <w:sz w:val="20"/>
        </w:rPr>
        <w:t xml:space="preserve">MR/Front Office Staff will maintain adequate supply of PHQ9 forms (English and </w:t>
      </w:r>
      <w:r w:rsidRPr="000E41A6" w:rsidR="006F69BA">
        <w:rPr>
          <w:rFonts w:ascii="Arial" w:hAnsi="Arial" w:cs="Arial"/>
          <w:sz w:val="20"/>
        </w:rPr>
        <w:t>Spanish)</w:t>
      </w:r>
      <w:r w:rsidR="006F69BA">
        <w:rPr>
          <w:rFonts w:ascii="Arial" w:hAnsi="Arial" w:cs="Arial"/>
          <w:sz w:val="20"/>
        </w:rPr>
        <w:t xml:space="preserve"> *</w:t>
      </w:r>
    </w:p>
    <w:p w:rsidRPr="000E41A6" w:rsidR="00197C1A" w:rsidP="00197C1A" w:rsidRDefault="00197C1A" w14:paraId="58A3758F" w14:textId="77777777">
      <w:pPr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0E41A6">
        <w:rPr>
          <w:rFonts w:ascii="Arial" w:hAnsi="Arial" w:cs="Arial"/>
          <w:sz w:val="20"/>
        </w:rPr>
        <w:t xml:space="preserve">MR will distribute </w:t>
      </w:r>
      <w:r w:rsidRPr="000E41A6" w:rsidR="006F69BA">
        <w:rPr>
          <w:rFonts w:ascii="Arial" w:hAnsi="Arial" w:cs="Arial"/>
          <w:sz w:val="20"/>
        </w:rPr>
        <w:t>PHQ9</w:t>
      </w:r>
      <w:r w:rsidRPr="000E41A6">
        <w:rPr>
          <w:rFonts w:ascii="Arial" w:hAnsi="Arial" w:cs="Arial"/>
          <w:sz w:val="20"/>
        </w:rPr>
        <w:t xml:space="preserve"> to </w:t>
      </w:r>
      <w:r w:rsidR="006F69BA">
        <w:rPr>
          <w:rFonts w:ascii="Arial" w:hAnsi="Arial" w:cs="Arial"/>
          <w:sz w:val="20"/>
        </w:rPr>
        <w:t>patients</w:t>
      </w:r>
      <w:r w:rsidRPr="000E41A6">
        <w:rPr>
          <w:rFonts w:ascii="Arial" w:hAnsi="Arial" w:cs="Arial"/>
          <w:sz w:val="20"/>
        </w:rPr>
        <w:t xml:space="preserve"> under 18 years old</w:t>
      </w:r>
      <w:r w:rsidR="00CD244F">
        <w:rPr>
          <w:rFonts w:ascii="Arial" w:hAnsi="Arial" w:cs="Arial"/>
          <w:sz w:val="20"/>
        </w:rPr>
        <w:t xml:space="preserve"> once inside the Examination Room.</w:t>
      </w:r>
    </w:p>
    <w:p w:rsidRPr="000E41A6" w:rsidR="00197C1A" w:rsidP="00197C1A" w:rsidRDefault="00197C1A" w14:paraId="11E1D874" w14:textId="77777777">
      <w:pPr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0E41A6">
        <w:rPr>
          <w:rFonts w:ascii="Arial" w:hAnsi="Arial" w:cs="Arial"/>
          <w:sz w:val="20"/>
        </w:rPr>
        <w:t xml:space="preserve">If patient needs assistance completing the PHQ9, MA will assist patient once they are in the examination room. </w:t>
      </w:r>
    </w:p>
    <w:p w:rsidRPr="006F69BA" w:rsidR="00197C1A" w:rsidP="006F69BA" w:rsidRDefault="00197C1A" w14:paraId="20398407" w14:textId="77777777">
      <w:pPr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0E41A6">
        <w:rPr>
          <w:rFonts w:ascii="Arial" w:hAnsi="Arial" w:cs="Arial"/>
          <w:sz w:val="20"/>
        </w:rPr>
        <w:t xml:space="preserve">MA manually enters PHQ9 answers and </w:t>
      </w:r>
      <w:r w:rsidR="00CD244F">
        <w:rPr>
          <w:rFonts w:ascii="Arial" w:hAnsi="Arial" w:cs="Arial"/>
          <w:sz w:val="20"/>
        </w:rPr>
        <w:t>calculates score in</w:t>
      </w:r>
      <w:r w:rsidR="006F69BA">
        <w:rPr>
          <w:rFonts w:ascii="Arial" w:hAnsi="Arial" w:cs="Arial"/>
          <w:sz w:val="20"/>
        </w:rPr>
        <w:t xml:space="preserve"> EHR</w:t>
      </w:r>
    </w:p>
    <w:p w:rsidR="00197C1A" w:rsidP="00197C1A" w:rsidRDefault="00197C1A" w14:paraId="598AC89F" w14:textId="77777777">
      <w:pPr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0E41A6">
        <w:rPr>
          <w:rFonts w:ascii="Arial" w:hAnsi="Arial" w:cs="Arial"/>
          <w:sz w:val="20"/>
        </w:rPr>
        <w:t xml:space="preserve">If the patient scores above 10, the MA informs </w:t>
      </w:r>
      <w:r w:rsidR="00C12DBD">
        <w:rPr>
          <w:rFonts w:ascii="Arial" w:hAnsi="Arial" w:cs="Arial"/>
          <w:sz w:val="20"/>
        </w:rPr>
        <w:t xml:space="preserve">the </w:t>
      </w:r>
      <w:r w:rsidRPr="000E41A6">
        <w:rPr>
          <w:rFonts w:ascii="Arial" w:hAnsi="Arial" w:cs="Arial"/>
          <w:sz w:val="20"/>
        </w:rPr>
        <w:t xml:space="preserve">Provider the need for </w:t>
      </w:r>
      <w:r w:rsidR="00C12DBD">
        <w:rPr>
          <w:rFonts w:ascii="Arial" w:hAnsi="Arial" w:cs="Arial"/>
          <w:sz w:val="20"/>
        </w:rPr>
        <w:t xml:space="preserve">a </w:t>
      </w:r>
      <w:r w:rsidRPr="000E41A6">
        <w:rPr>
          <w:rFonts w:ascii="Arial" w:hAnsi="Arial" w:cs="Arial"/>
          <w:sz w:val="20"/>
        </w:rPr>
        <w:t>patient</w:t>
      </w:r>
      <w:r w:rsidR="00C12DBD">
        <w:rPr>
          <w:rFonts w:ascii="Arial" w:hAnsi="Arial" w:cs="Arial"/>
          <w:sz w:val="20"/>
        </w:rPr>
        <w:t xml:space="preserve"> referral to Behavioral Health and an additional risk assessment by the Provider.</w:t>
      </w:r>
    </w:p>
    <w:p w:rsidRPr="000E41A6" w:rsidR="00C12DBD" w:rsidP="00197C1A" w:rsidRDefault="00C12DBD" w14:paraId="3C3F71ED" w14:textId="77777777">
      <w:pPr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Any patient that answers positively to question 9 requires additional risk assessment by the Provider in addition to a warm hand-off to a Behavioral Health clinician.</w:t>
      </w:r>
    </w:p>
    <w:p w:rsidR="00197C1A" w:rsidP="00197C1A" w:rsidRDefault="006F69BA" w14:paraId="690255BB" w14:textId="77777777">
      <w:pPr>
        <w:numPr>
          <w:ilvl w:val="0"/>
          <w:numId w:val="5"/>
        </w:numPr>
        <w:spacing w:line="276" w:lineRule="auto"/>
        <w:rPr>
          <w:rFonts w:ascii="Arial" w:hAnsi="Arial" w:cs="Arial"/>
          <w:sz w:val="20"/>
        </w:rPr>
      </w:pPr>
      <w:r w:rsidRPr="000E41A6">
        <w:rPr>
          <w:rFonts w:ascii="Arial" w:hAnsi="Arial" w:cs="Arial"/>
          <w:sz w:val="20"/>
        </w:rPr>
        <w:t>The provider</w:t>
      </w:r>
      <w:r w:rsidRPr="000E41A6" w:rsidR="00197C1A">
        <w:rPr>
          <w:rFonts w:ascii="Arial" w:hAnsi="Arial" w:cs="Arial"/>
          <w:sz w:val="20"/>
        </w:rPr>
        <w:t xml:space="preserve"> must document in </w:t>
      </w:r>
      <w:r>
        <w:rPr>
          <w:rFonts w:ascii="Arial" w:hAnsi="Arial" w:cs="Arial"/>
          <w:sz w:val="20"/>
        </w:rPr>
        <w:t>EHR</w:t>
      </w:r>
      <w:r w:rsidRPr="000E41A6" w:rsidR="00197C1A">
        <w:rPr>
          <w:rFonts w:ascii="Arial" w:hAnsi="Arial" w:cs="Arial"/>
          <w:sz w:val="20"/>
        </w:rPr>
        <w:t xml:space="preserve"> </w:t>
      </w:r>
      <w:proofErr w:type="gramStart"/>
      <w:r w:rsidRPr="000E41A6" w:rsidR="00197C1A">
        <w:rPr>
          <w:rFonts w:ascii="Arial" w:hAnsi="Arial" w:cs="Arial"/>
          <w:sz w:val="20"/>
        </w:rPr>
        <w:t>any and all</w:t>
      </w:r>
      <w:proofErr w:type="gramEnd"/>
      <w:r w:rsidRPr="000E41A6" w:rsidR="00197C1A">
        <w:rPr>
          <w:rFonts w:ascii="Arial" w:hAnsi="Arial" w:cs="Arial"/>
          <w:sz w:val="20"/>
        </w:rPr>
        <w:t xml:space="preserve"> counseling, patient </w:t>
      </w:r>
      <w:r w:rsidR="00197C1A">
        <w:rPr>
          <w:rFonts w:ascii="Arial" w:hAnsi="Arial" w:cs="Arial"/>
          <w:sz w:val="20"/>
        </w:rPr>
        <w:t xml:space="preserve">education, and patient </w:t>
      </w:r>
      <w:r w:rsidR="00CD244F">
        <w:rPr>
          <w:rFonts w:ascii="Arial" w:hAnsi="Arial" w:cs="Arial"/>
          <w:sz w:val="20"/>
        </w:rPr>
        <w:t>plans</w:t>
      </w:r>
      <w:r w:rsidR="00197C1A">
        <w:rPr>
          <w:rFonts w:ascii="Arial" w:hAnsi="Arial" w:cs="Arial"/>
          <w:sz w:val="20"/>
        </w:rPr>
        <w:t xml:space="preserve"> </w:t>
      </w:r>
      <w:r w:rsidRPr="000E41A6" w:rsidR="00197C1A">
        <w:rPr>
          <w:rFonts w:ascii="Arial" w:hAnsi="Arial" w:cs="Arial"/>
          <w:sz w:val="20"/>
        </w:rPr>
        <w:t>provided to the patient during the encounter.</w:t>
      </w:r>
      <w:r w:rsidRPr="000E41A6" w:rsidR="00197C1A">
        <w:rPr>
          <w:rFonts w:ascii="Arial" w:hAnsi="Arial" w:cs="Arial"/>
          <w:sz w:val="20"/>
        </w:rPr>
        <w:tab/>
      </w:r>
    </w:p>
    <w:p w:rsidR="00E438FB" w:rsidP="00CD244F" w:rsidRDefault="00E438FB" w14:paraId="199FCF76" w14:textId="77777777">
      <w:pPr>
        <w:spacing w:line="276" w:lineRule="auto"/>
        <w:ind w:left="1080"/>
        <w:rPr>
          <w:rFonts w:ascii="Arial" w:hAnsi="Arial" w:cs="Arial"/>
          <w:sz w:val="20"/>
        </w:rPr>
      </w:pPr>
    </w:p>
    <w:p w:rsidR="00197C1A" w:rsidP="00CD244F" w:rsidRDefault="00CD244F" w14:paraId="22E6A441" w14:textId="77777777">
      <w:pPr>
        <w:spacing w:line="276" w:lineRule="auto"/>
        <w:ind w:left="1080"/>
        <w:rPr>
          <w:rFonts w:ascii="Arial" w:hAnsi="Arial" w:cs="Arial"/>
          <w:sz w:val="20"/>
        </w:rPr>
      </w:pPr>
      <w:r w:rsidRPr="00CD244F">
        <w:rPr>
          <w:rFonts w:ascii="Arial" w:hAnsi="Arial" w:cs="Arial"/>
          <w:sz w:val="20"/>
        </w:rPr>
        <w:t>*</w:t>
      </w:r>
      <w:r>
        <w:rPr>
          <w:rFonts w:ascii="Arial" w:hAnsi="Arial" w:cs="Arial"/>
          <w:sz w:val="20"/>
        </w:rPr>
        <w:t xml:space="preserve"> PHQ9 is available in a variety of other languages. These can be downloaded and printed at </w:t>
      </w:r>
      <w:hyperlink w:history="1" r:id="rId8">
        <w:r w:rsidRPr="007B5D65">
          <w:rPr>
            <w:rStyle w:val="Hyperlink"/>
            <w:rFonts w:ascii="Arial" w:hAnsi="Arial" w:cs="Arial"/>
            <w:sz w:val="20"/>
          </w:rPr>
          <w:t>www.phq9screeners.com</w:t>
        </w:r>
      </w:hyperlink>
    </w:p>
    <w:p w:rsidR="00CD244F" w:rsidP="00CD244F" w:rsidRDefault="00CD244F" w14:paraId="053828E9" w14:textId="77777777">
      <w:pPr>
        <w:spacing w:line="276" w:lineRule="auto"/>
        <w:ind w:left="1080"/>
        <w:rPr>
          <w:rFonts w:ascii="Arial" w:hAnsi="Arial" w:cs="Arial"/>
          <w:sz w:val="20"/>
        </w:rPr>
      </w:pPr>
    </w:p>
    <w:p w:rsidRPr="000E41A6" w:rsidR="00FC6AC8" w:rsidP="00197C1A" w:rsidRDefault="00FC6AC8" w14:paraId="56861735" w14:textId="77777777">
      <w:pPr>
        <w:spacing w:line="276" w:lineRule="auto"/>
        <w:ind w:left="720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58"/>
        <w:gridCol w:w="3060"/>
        <w:gridCol w:w="4158"/>
      </w:tblGrid>
      <w:tr w:rsidRPr="00904B34" w:rsidR="00197C1A" w:rsidTr="006C5965" w14:paraId="518E3C51" w14:textId="77777777">
        <w:tc>
          <w:tcPr>
            <w:tcW w:w="2358" w:type="dxa"/>
            <w:shd w:val="clear" w:color="auto" w:fill="C5E0B3"/>
          </w:tcPr>
          <w:p w:rsidRPr="00904B34" w:rsidR="00197C1A" w:rsidP="006C5965" w:rsidRDefault="00197C1A" w14:paraId="71353EAB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904B34">
              <w:rPr>
                <w:rFonts w:ascii="Arial" w:hAnsi="Arial" w:cs="Arial"/>
                <w:sz w:val="20"/>
              </w:rPr>
              <w:t>0-4</w:t>
            </w:r>
          </w:p>
        </w:tc>
        <w:tc>
          <w:tcPr>
            <w:tcW w:w="3060" w:type="dxa"/>
            <w:shd w:val="clear" w:color="auto" w:fill="C5E0B3"/>
          </w:tcPr>
          <w:p w:rsidRPr="00904B34" w:rsidR="00197C1A" w:rsidP="006C5965" w:rsidRDefault="00197C1A" w14:paraId="22B20DF9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904B34">
              <w:rPr>
                <w:rFonts w:ascii="Arial" w:hAnsi="Arial" w:cs="Arial"/>
                <w:sz w:val="20"/>
              </w:rPr>
              <w:t>No risk</w:t>
            </w:r>
          </w:p>
        </w:tc>
        <w:tc>
          <w:tcPr>
            <w:tcW w:w="4158" w:type="dxa"/>
            <w:shd w:val="clear" w:color="auto" w:fill="C5E0B3"/>
          </w:tcPr>
          <w:p w:rsidRPr="00904B34" w:rsidR="00197C1A" w:rsidP="00CD244F" w:rsidRDefault="00CD244F" w14:paraId="23CEDA02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action required</w:t>
            </w:r>
            <w:r w:rsidR="00197C1A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Pr="00904B34" w:rsidR="00197C1A" w:rsidTr="006C5965" w14:paraId="2AEFCA0B" w14:textId="77777777">
        <w:tc>
          <w:tcPr>
            <w:tcW w:w="2358" w:type="dxa"/>
            <w:shd w:val="clear" w:color="auto" w:fill="C5E0B3"/>
          </w:tcPr>
          <w:p w:rsidRPr="00904B34" w:rsidR="00197C1A" w:rsidP="006C5965" w:rsidRDefault="00197C1A" w14:paraId="58ACD51A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904B34">
              <w:rPr>
                <w:rFonts w:ascii="Arial" w:hAnsi="Arial" w:cs="Arial"/>
                <w:sz w:val="20"/>
              </w:rPr>
              <w:t>5-9</w:t>
            </w:r>
          </w:p>
        </w:tc>
        <w:tc>
          <w:tcPr>
            <w:tcW w:w="3060" w:type="dxa"/>
            <w:shd w:val="clear" w:color="auto" w:fill="C5E0B3"/>
          </w:tcPr>
          <w:p w:rsidRPr="00904B34" w:rsidR="00197C1A" w:rsidP="006C5965" w:rsidRDefault="00197C1A" w14:paraId="797832F0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904B34">
              <w:rPr>
                <w:rFonts w:ascii="Arial" w:hAnsi="Arial" w:cs="Arial"/>
                <w:sz w:val="20"/>
              </w:rPr>
              <w:t>Minimal to Mild</w:t>
            </w:r>
          </w:p>
        </w:tc>
        <w:tc>
          <w:tcPr>
            <w:tcW w:w="4158" w:type="dxa"/>
            <w:shd w:val="clear" w:color="auto" w:fill="C5E0B3"/>
          </w:tcPr>
          <w:p w:rsidRPr="00904B34" w:rsidR="00197C1A" w:rsidP="00CD244F" w:rsidRDefault="00CD244F" w14:paraId="134721FE" w14:textId="77777777">
            <w:pPr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Counsel; </w:t>
            </w:r>
            <w:r w:rsidRPr="00904B34" w:rsidR="00197C1A">
              <w:rPr>
                <w:rFonts w:ascii="Arial" w:hAnsi="Arial" w:cs="Arial"/>
                <w:sz w:val="20"/>
              </w:rPr>
              <w:t>Re-assess at next visit</w:t>
            </w:r>
          </w:p>
        </w:tc>
      </w:tr>
      <w:tr w:rsidRPr="00904B34" w:rsidR="00197C1A" w:rsidTr="006C5965" w14:paraId="52863D34" w14:textId="77777777">
        <w:tc>
          <w:tcPr>
            <w:tcW w:w="2358" w:type="dxa"/>
            <w:shd w:val="clear" w:color="auto" w:fill="FFE599"/>
          </w:tcPr>
          <w:p w:rsidRPr="00CD244F" w:rsidR="00197C1A" w:rsidP="006C5965" w:rsidRDefault="00197C1A" w14:paraId="4C26C763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>10-14</w:t>
            </w:r>
          </w:p>
        </w:tc>
        <w:tc>
          <w:tcPr>
            <w:tcW w:w="3060" w:type="dxa"/>
            <w:shd w:val="clear" w:color="auto" w:fill="FFE599"/>
          </w:tcPr>
          <w:p w:rsidRPr="00CD244F" w:rsidR="00197C1A" w:rsidP="006C5965" w:rsidRDefault="00197C1A" w14:paraId="06BBEE12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>Moderate</w:t>
            </w:r>
          </w:p>
        </w:tc>
        <w:tc>
          <w:tcPr>
            <w:tcW w:w="4158" w:type="dxa"/>
            <w:shd w:val="clear" w:color="auto" w:fill="FFE599"/>
          </w:tcPr>
          <w:p w:rsidRPr="00CD244F" w:rsidR="00197C1A" w:rsidP="00CD244F" w:rsidRDefault="00197C1A" w14:paraId="72A8D87E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 xml:space="preserve">Counsel and </w:t>
            </w:r>
            <w:r w:rsidRPr="00CD244F" w:rsidR="00CD244F">
              <w:rPr>
                <w:rFonts w:ascii="Arial" w:hAnsi="Arial" w:cs="Arial"/>
                <w:b/>
                <w:sz w:val="20"/>
              </w:rPr>
              <w:t xml:space="preserve">schedule F/U apt. with </w:t>
            </w:r>
            <w:r w:rsidRPr="00CD244F">
              <w:rPr>
                <w:rFonts w:ascii="Arial" w:hAnsi="Arial" w:cs="Arial"/>
                <w:b/>
                <w:sz w:val="20"/>
              </w:rPr>
              <w:t>BH</w:t>
            </w:r>
          </w:p>
        </w:tc>
      </w:tr>
      <w:tr w:rsidRPr="00904B34" w:rsidR="00197C1A" w:rsidTr="006C5965" w14:paraId="4C80B34F" w14:textId="77777777">
        <w:tc>
          <w:tcPr>
            <w:tcW w:w="2358" w:type="dxa"/>
            <w:shd w:val="clear" w:color="auto" w:fill="F4B083"/>
          </w:tcPr>
          <w:p w:rsidRPr="00CD244F" w:rsidR="00197C1A" w:rsidP="006C5965" w:rsidRDefault="00197C1A" w14:paraId="02E6CF3B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>15-19</w:t>
            </w:r>
          </w:p>
        </w:tc>
        <w:tc>
          <w:tcPr>
            <w:tcW w:w="3060" w:type="dxa"/>
            <w:shd w:val="clear" w:color="auto" w:fill="F4B083"/>
          </w:tcPr>
          <w:p w:rsidRPr="00CD244F" w:rsidR="00197C1A" w:rsidP="006C5965" w:rsidRDefault="00197C1A" w14:paraId="6BA8CE04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>Moderate to Severe</w:t>
            </w:r>
          </w:p>
        </w:tc>
        <w:tc>
          <w:tcPr>
            <w:tcW w:w="4158" w:type="dxa"/>
            <w:shd w:val="clear" w:color="auto" w:fill="F4B083"/>
          </w:tcPr>
          <w:p w:rsidRPr="00CD244F" w:rsidR="00197C1A" w:rsidP="00CD244F" w:rsidRDefault="00CD244F" w14:paraId="45F46983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 xml:space="preserve">Warm Hand off Referral </w:t>
            </w:r>
            <w:r w:rsidRPr="00CD244F" w:rsidR="00197C1A">
              <w:rPr>
                <w:rFonts w:ascii="Arial" w:hAnsi="Arial" w:cs="Arial"/>
                <w:b/>
                <w:sz w:val="20"/>
              </w:rPr>
              <w:t>to BH</w:t>
            </w:r>
          </w:p>
        </w:tc>
      </w:tr>
      <w:tr w:rsidRPr="00904B34" w:rsidR="00197C1A" w:rsidTr="006C5965" w14:paraId="70F796F3" w14:textId="77777777">
        <w:tc>
          <w:tcPr>
            <w:tcW w:w="2358" w:type="dxa"/>
            <w:shd w:val="clear" w:color="auto" w:fill="FF3B3B"/>
          </w:tcPr>
          <w:p w:rsidRPr="00CD244F" w:rsidR="00197C1A" w:rsidP="006C5965" w:rsidRDefault="00197C1A" w14:paraId="006BCD0C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>20-27</w:t>
            </w:r>
          </w:p>
        </w:tc>
        <w:tc>
          <w:tcPr>
            <w:tcW w:w="3060" w:type="dxa"/>
            <w:shd w:val="clear" w:color="auto" w:fill="FF3B3B"/>
          </w:tcPr>
          <w:p w:rsidRPr="00CD244F" w:rsidR="00197C1A" w:rsidP="006C5965" w:rsidRDefault="00197C1A" w14:paraId="42A5F5B0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>Severe</w:t>
            </w:r>
          </w:p>
        </w:tc>
        <w:tc>
          <w:tcPr>
            <w:tcW w:w="4158" w:type="dxa"/>
            <w:shd w:val="clear" w:color="auto" w:fill="FF3B3B"/>
          </w:tcPr>
          <w:p w:rsidRPr="00CD244F" w:rsidR="00197C1A" w:rsidP="00CD244F" w:rsidRDefault="00CD244F" w14:paraId="73CF40D8" w14:textId="7777777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D244F">
              <w:rPr>
                <w:rFonts w:ascii="Arial" w:hAnsi="Arial" w:cs="Arial"/>
                <w:b/>
                <w:sz w:val="20"/>
              </w:rPr>
              <w:t xml:space="preserve">Immediate </w:t>
            </w:r>
            <w:r w:rsidRPr="00CD244F" w:rsidR="00197C1A">
              <w:rPr>
                <w:rFonts w:ascii="Arial" w:hAnsi="Arial" w:cs="Arial"/>
                <w:b/>
                <w:sz w:val="20"/>
              </w:rPr>
              <w:t>Warm Hand Off to BH</w:t>
            </w:r>
          </w:p>
        </w:tc>
      </w:tr>
    </w:tbl>
    <w:p w:rsidR="00D61AA9" w:rsidRDefault="00D61AA9" w14:paraId="6566EB7A" w14:textId="77777777">
      <w:pPr>
        <w:rPr>
          <w:rFonts w:ascii="Arial" w:hAnsi="Arial" w:cs="Arial"/>
          <w:sz w:val="20"/>
        </w:rPr>
      </w:pPr>
    </w:p>
    <w:p w:rsidR="00D61AA9" w:rsidRDefault="00D61AA9" w14:paraId="38648342" w14:textId="77777777">
      <w:pPr>
        <w:rPr>
          <w:rFonts w:ascii="Arial" w:hAnsi="Arial" w:cs="Arial"/>
          <w:sz w:val="20"/>
        </w:rPr>
      </w:pPr>
    </w:p>
    <w:p w:rsidRPr="00266DEC" w:rsidR="00D61AA9" w:rsidP="00D61AA9" w:rsidRDefault="00D61AA9" w14:paraId="030C4FF3" w14:textId="77777777">
      <w:pPr>
        <w:rPr>
          <w:rFonts w:ascii="Arial" w:hAnsi="Arial" w:cs="Arial"/>
          <w:b/>
          <w:sz w:val="20"/>
        </w:rPr>
      </w:pPr>
      <w:r w:rsidRPr="00266DEC">
        <w:rPr>
          <w:rFonts w:ascii="Arial" w:hAnsi="Arial" w:cs="Arial"/>
          <w:b/>
          <w:sz w:val="20"/>
        </w:rPr>
        <w:t>ATTACHMENTS:</w:t>
      </w:r>
    </w:p>
    <w:p w:rsidRPr="00266DEC" w:rsidR="00D61AA9" w:rsidP="00D61AA9" w:rsidRDefault="00197C1A" w14:paraId="0A63D002" w14:textId="7777777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PHQ9</w:t>
      </w:r>
    </w:p>
    <w:p w:rsidRPr="00266DEC" w:rsidR="00D61AA9" w:rsidP="00D61AA9" w:rsidRDefault="00D61AA9" w14:paraId="322F8F15" w14:textId="77777777">
      <w:pPr>
        <w:rPr>
          <w:rFonts w:ascii="Arial" w:hAnsi="Arial" w:cs="Arial"/>
          <w:sz w:val="20"/>
        </w:rPr>
      </w:pPr>
    </w:p>
    <w:p w:rsidRPr="00266DEC" w:rsidR="00D61AA9" w:rsidP="00D61AA9" w:rsidRDefault="00D61AA9" w14:paraId="6590E57E" w14:textId="77777777">
      <w:pPr>
        <w:rPr>
          <w:rFonts w:ascii="Arial" w:hAnsi="Arial" w:cs="Arial"/>
          <w:b/>
          <w:sz w:val="20"/>
        </w:rPr>
      </w:pPr>
      <w:r w:rsidRPr="00266DEC">
        <w:rPr>
          <w:rFonts w:ascii="Arial" w:hAnsi="Arial" w:cs="Arial"/>
          <w:b/>
          <w:sz w:val="20"/>
        </w:rPr>
        <w:t>RELATED POLICIES:</w:t>
      </w:r>
    </w:p>
    <w:p w:rsidRPr="00266DEC" w:rsidR="00D61AA9" w:rsidP="00D61AA9" w:rsidRDefault="00D61AA9" w14:paraId="02C111AB" w14:textId="77777777">
      <w:pPr>
        <w:rPr>
          <w:rFonts w:ascii="Arial" w:hAnsi="Arial" w:cs="Arial"/>
          <w:sz w:val="20"/>
        </w:rPr>
      </w:pPr>
    </w:p>
    <w:p w:rsidRPr="00266DEC" w:rsidR="00D61AA9" w:rsidP="00D61AA9" w:rsidRDefault="00D61AA9" w14:paraId="43CF84B8" w14:textId="77777777">
      <w:pPr>
        <w:rPr>
          <w:rFonts w:ascii="Arial" w:hAnsi="Arial" w:cs="Arial"/>
          <w:b/>
          <w:sz w:val="20"/>
        </w:rPr>
      </w:pPr>
      <w:proofErr w:type="gramStart"/>
      <w:r w:rsidRPr="00266DEC">
        <w:rPr>
          <w:rFonts w:ascii="Arial" w:hAnsi="Arial" w:cs="Arial"/>
          <w:b/>
          <w:sz w:val="20"/>
        </w:rPr>
        <w:t>REFERENCES</w:t>
      </w:r>
      <w:proofErr w:type="gramEnd"/>
      <w:r w:rsidRPr="00266DEC">
        <w:rPr>
          <w:rFonts w:ascii="Arial" w:hAnsi="Arial" w:cs="Arial"/>
          <w:b/>
          <w:sz w:val="20"/>
        </w:rPr>
        <w:t>:</w:t>
      </w:r>
    </w:p>
    <w:p w:rsidRPr="00266DEC" w:rsidR="00D61AA9" w:rsidP="00D61AA9" w:rsidRDefault="00D61AA9" w14:paraId="0B235826" w14:textId="77777777">
      <w:pPr>
        <w:rPr>
          <w:rFonts w:ascii="Arial" w:hAnsi="Arial" w:cs="Arial"/>
          <w:sz w:val="20"/>
        </w:rPr>
      </w:pPr>
    </w:p>
    <w:p w:rsidR="00D61AA9" w:rsidP="00D61AA9" w:rsidRDefault="00D61AA9" w14:paraId="65F950FD" w14:textId="77777777">
      <w:pPr>
        <w:rPr>
          <w:rFonts w:ascii="Arial" w:hAnsi="Arial" w:cs="Arial"/>
          <w:b/>
          <w:sz w:val="20"/>
        </w:rPr>
      </w:pPr>
      <w:r w:rsidRPr="00266DEC">
        <w:rPr>
          <w:rFonts w:ascii="Arial" w:hAnsi="Arial" w:cs="Arial"/>
          <w:b/>
          <w:sz w:val="20"/>
        </w:rPr>
        <w:t>COMPLIANCE INDICATORS:</w:t>
      </w:r>
    </w:p>
    <w:p w:rsidR="00D61AA9" w:rsidP="00D61AA9" w:rsidRDefault="00D61AA9" w14:paraId="28A4FA0A" w14:textId="7777777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Copies of reports; chart documentation</w:t>
      </w:r>
    </w:p>
    <w:p w:rsidR="0064796A" w:rsidP="00D61AA9" w:rsidRDefault="0064796A" w14:paraId="5C191C56" w14:textId="77777777">
      <w:pPr>
        <w:rPr>
          <w:rFonts w:ascii="Arial" w:hAnsi="Arial" w:cs="Arial"/>
          <w:sz w:val="18"/>
          <w:szCs w:val="18"/>
        </w:rPr>
      </w:pPr>
    </w:p>
    <w:p w:rsidRPr="00266DEC" w:rsidR="00D61AA9" w:rsidP="00D61AA9" w:rsidRDefault="00197C1A" w14:paraId="4A60ECC1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noProof/>
          <w:snapToGrid/>
          <w:sz w:val="18"/>
          <w:szCs w:val="18"/>
        </w:rPr>
        <w:lastRenderedPageBreak/>
        <w:pict w14:anchorId="33255401">
          <v:group id="_x0000_s1026" style="position:absolute;margin-left:31.55pt;margin-top:-7.7pt;width:363.95pt;height:680.35pt;z-index:-2" coordsize="8462,13255" coordorigin="1891,1291">
            <v:shape id="_x0000_s1027" style="position:absolute;left:1891;top:1291;width:8462;height:13255" type="#_x0000_t75">
              <v:imagedata o:title="" r:id="rId9"/>
            </v:shape>
            <v:shape id="_x0000_s1028" style="position:absolute;left:2835;top:5340;width:975;height:315" type="#_x0000_t75">
              <v:imagedata o:title="" r:id="rId10"/>
            </v:shape>
            <v:shape id="_x0000_s1029" style="position:absolute;left:7770;top:5340;width:975;height:315" type="#_x0000_t75">
              <v:imagedata o:title="" r:id="rId11"/>
            </v:shape>
            <v:shape id="_x0000_s1030" style="position:absolute;left:8250;top:10470;width:975;height:315" type="#_x0000_t75">
              <v:imagedata o:title="" r:id="rId12"/>
            </v:shape>
            <v:shape id="_x0000_s1031" style="position:absolute;left:2730;top:10605;width:975;height:315" type="#_x0000_t75">
              <v:imagedata o:title="" r:id="rId13"/>
            </v:shape>
          </v:group>
        </w:pict>
      </w: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noProof/>
          <w:snapToGrid/>
          <w:sz w:val="18"/>
          <w:szCs w:val="18"/>
        </w:rPr>
        <w:lastRenderedPageBreak/>
        <w:pict w14:anchorId="3A148AF2">
          <v:shape id="_x0000_s1032" style="position:absolute;margin-left:13.5pt;margin-top:11.35pt;width:367.5pt;height:518.15pt;z-index:-1" type="#_x0000_t75">
            <v:imagedata o:title="" r:id="rId14"/>
          </v:shape>
        </w:pict>
      </w:r>
    </w:p>
    <w:sectPr w:rsidRPr="00266DEC" w:rsidR="00D61AA9">
      <w:headerReference w:type="default" r:id="rId15"/>
      <w:endnotePr>
        <w:numFmt w:val="decimal"/>
      </w:endnotePr>
      <w:type w:val="continuous"/>
      <w:pgSz w:w="12240" w:h="15840" w:orient="portrait" w:code="1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294" w:rsidRDefault="00494294" w14:paraId="61080BBB" w14:textId="77777777">
      <w:r>
        <w:separator/>
      </w:r>
    </w:p>
  </w:endnote>
  <w:endnote w:type="continuationSeparator" w:id="0">
    <w:p w:rsidR="00494294" w:rsidRDefault="00494294" w14:paraId="5FB8162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294" w:rsidRDefault="00494294" w14:paraId="64FD8865" w14:textId="77777777">
      <w:r>
        <w:separator/>
      </w:r>
    </w:p>
  </w:footnote>
  <w:footnote w:type="continuationSeparator" w:id="0">
    <w:p w:rsidR="00494294" w:rsidRDefault="00494294" w14:paraId="103EF82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7EAF" w:rsidRDefault="002E7EAF" w14:paraId="466F70F5" w14:textId="77777777">
    <w:pPr>
      <w:pStyle w:val="Header"/>
      <w:tabs>
        <w:tab w:val="clear" w:pos="8640"/>
        <w:tab w:val="right" w:pos="927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12.5.0</w:t>
    </w:r>
    <w:r w:rsidR="00FC6AC8">
      <w:rPr>
        <w:rFonts w:ascii="Arial" w:hAnsi="Arial" w:cs="Arial"/>
        <w:sz w:val="20"/>
      </w:rPr>
      <w:t>0</w:t>
    </w:r>
    <w:r>
      <w:rPr>
        <w:rFonts w:ascii="Arial" w:hAnsi="Arial" w:cs="Arial"/>
        <w:sz w:val="20"/>
      </w:rPr>
      <w:t xml:space="preserve"> </w:t>
    </w:r>
    <w:r w:rsidR="00B13086">
      <w:rPr>
        <w:rFonts w:ascii="Arial" w:hAnsi="Arial" w:cs="Arial"/>
        <w:sz w:val="20"/>
      </w:rPr>
      <w:t>Behavioral</w:t>
    </w:r>
    <w:r>
      <w:rPr>
        <w:rFonts w:ascii="Arial" w:hAnsi="Arial" w:cs="Arial"/>
        <w:sz w:val="20"/>
      </w:rPr>
      <w:t xml:space="preserve"> Health – </w:t>
    </w:r>
    <w:r w:rsidR="00FC6AC8">
      <w:rPr>
        <w:rFonts w:ascii="Arial" w:hAnsi="Arial" w:cs="Arial"/>
        <w:sz w:val="20"/>
      </w:rPr>
      <w:t>PHQ9 QUESTIONNAIRE</w:t>
    </w:r>
  </w:p>
  <w:p w:rsidR="002E7EAF" w:rsidRDefault="002E7EAF" w14:paraId="3C4D44E4" w14:textId="77777777">
    <w:pPr>
      <w:pStyle w:val="Header"/>
      <w:tabs>
        <w:tab w:val="clear" w:pos="8640"/>
        <w:tab w:val="right" w:pos="9270"/>
      </w:tabs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lowerLetter"/>
      <w:pStyle w:val="a"/>
      <w:lvlText w:val="%1."/>
      <w:lvlJc w:val="left"/>
      <w:pPr>
        <w:tabs>
          <w:tab w:val="num" w:pos="720"/>
        </w:tabs>
      </w:pPr>
      <w:rPr>
        <w:rFonts w:ascii="Arial" w:hAnsi="Arial"/>
        <w:sz w:val="24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pStyle w:val="1"/>
      <w:lvlText w:val="%1."/>
      <w:lvlJc w:val="left"/>
      <w:pPr>
        <w:tabs>
          <w:tab w:val="num" w:pos="720"/>
        </w:tabs>
      </w:pPr>
      <w:rPr>
        <w:rFonts w:ascii="Arial" w:hAnsi="Arial"/>
        <w:sz w:val="24"/>
      </w:rPr>
    </w:lvl>
  </w:abstractNum>
  <w:abstractNum w:abstractNumId="2" w15:restartNumberingAfterBreak="0">
    <w:nsid w:val="11A22748"/>
    <w:multiLevelType w:val="hybridMultilevel"/>
    <w:tmpl w:val="B8588FCC"/>
    <w:lvl w:ilvl="0" w:tplc="0A3027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0424B"/>
    <w:multiLevelType w:val="hybridMultilevel"/>
    <w:tmpl w:val="5AAA9ACC"/>
    <w:lvl w:ilvl="0" w:tplc="8E6092D4">
      <w:start w:val="730"/>
      <w:numFmt w:val="bullet"/>
      <w:lvlText w:val=""/>
      <w:lvlJc w:val="left"/>
      <w:pPr>
        <w:ind w:left="1440" w:hanging="360"/>
      </w:pPr>
      <w:rPr>
        <w:rFonts w:hint="default" w:ascii="Symbol" w:hAnsi="Symbo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B86152D"/>
    <w:multiLevelType w:val="hybridMultilevel"/>
    <w:tmpl w:val="10CCC728"/>
    <w:lvl w:ilvl="0" w:tplc="72D86680">
      <w:start w:val="1"/>
      <w:numFmt w:val="lowerLetter"/>
      <w:lvlText w:val="%1."/>
      <w:lvlJc w:val="left"/>
      <w:pPr>
        <w:tabs>
          <w:tab w:val="num" w:pos="1080"/>
        </w:tabs>
        <w:ind w:left="648" w:firstLine="72"/>
      </w:pPr>
      <w:rPr>
        <w:rFonts w:hint="default" w:ascii="Arial" w:hAnsi="Arial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A14D4C"/>
    <w:multiLevelType w:val="hybridMultilevel"/>
    <w:tmpl w:val="7E2A7308"/>
    <w:lvl w:ilvl="0" w:tplc="A2DC6656">
      <w:start w:val="730"/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216549949">
    <w:abstractNumId w:val="0"/>
    <w:lvlOverride w:ilvl="0">
      <w:lvl w:ilvl="0">
        <w:start w:val="1"/>
        <w:numFmt w:val="lowerLetter"/>
        <w:pStyle w:val="a"/>
        <w:lvlText w:val="%1."/>
        <w:lvlJc w:val="left"/>
        <w:pPr>
          <w:tabs>
            <w:tab w:val="num" w:pos="1080"/>
          </w:tabs>
          <w:ind w:left="648" w:firstLine="72"/>
        </w:pPr>
        <w:rPr>
          <w:rFonts w:hint="default" w:ascii="Arial" w:hAnsi="Arial"/>
          <w:b w:val="0"/>
          <w:i w:val="0"/>
          <w:sz w:val="20"/>
        </w:rPr>
      </w:lvl>
    </w:lvlOverride>
  </w:num>
  <w:num w:numId="2" w16cid:durableId="268124101">
    <w:abstractNumId w:val="1"/>
    <w:lvlOverride w:ilvl="0">
      <w:startOverride w:val="2"/>
      <w:lvl w:ilvl="0">
        <w:start w:val="2"/>
        <w:numFmt w:val="decimal"/>
        <w:pStyle w:val="1"/>
        <w:lvlText w:val="%1."/>
        <w:lvlJc w:val="left"/>
      </w:lvl>
    </w:lvlOverride>
  </w:num>
  <w:num w:numId="3" w16cid:durableId="565998180">
    <w:abstractNumId w:val="0"/>
    <w:lvlOverride w:ilvl="0">
      <w:lvl w:ilvl="0">
        <w:start w:val="1"/>
        <w:numFmt w:val="lowerLetter"/>
        <w:pStyle w:val="a"/>
        <w:lvlText w:val="%1."/>
        <w:lvlJc w:val="left"/>
        <w:pPr>
          <w:tabs>
            <w:tab w:val="num" w:pos="1080"/>
          </w:tabs>
          <w:ind w:left="648" w:firstLine="72"/>
        </w:pPr>
        <w:rPr>
          <w:rFonts w:hint="default" w:ascii="Arial" w:hAnsi="Arial"/>
          <w:b w:val="0"/>
          <w:i w:val="0"/>
          <w:sz w:val="20"/>
        </w:rPr>
      </w:lvl>
    </w:lvlOverride>
  </w:num>
  <w:num w:numId="4" w16cid:durableId="822694175">
    <w:abstractNumId w:val="4"/>
  </w:num>
  <w:num w:numId="5" w16cid:durableId="1168249902">
    <w:abstractNumId w:val="2"/>
  </w:num>
  <w:num w:numId="6" w16cid:durableId="1583297460">
    <w:abstractNumId w:val="5"/>
  </w:num>
  <w:num w:numId="7" w16cid:durableId="115017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1AA9"/>
    <w:rsid w:val="00055926"/>
    <w:rsid w:val="000A3A39"/>
    <w:rsid w:val="000E4A98"/>
    <w:rsid w:val="0014749D"/>
    <w:rsid w:val="00197C1A"/>
    <w:rsid w:val="001F3C49"/>
    <w:rsid w:val="00261951"/>
    <w:rsid w:val="002C7278"/>
    <w:rsid w:val="002E611E"/>
    <w:rsid w:val="002E7B11"/>
    <w:rsid w:val="002E7EAF"/>
    <w:rsid w:val="00316B67"/>
    <w:rsid w:val="00445CE8"/>
    <w:rsid w:val="00494294"/>
    <w:rsid w:val="004C69AC"/>
    <w:rsid w:val="0055054C"/>
    <w:rsid w:val="00590526"/>
    <w:rsid w:val="005A2C2C"/>
    <w:rsid w:val="005E4647"/>
    <w:rsid w:val="0064796A"/>
    <w:rsid w:val="00667949"/>
    <w:rsid w:val="006C5965"/>
    <w:rsid w:val="006E011B"/>
    <w:rsid w:val="006E7708"/>
    <w:rsid w:val="006F69BA"/>
    <w:rsid w:val="00754619"/>
    <w:rsid w:val="00764BEA"/>
    <w:rsid w:val="00764CDA"/>
    <w:rsid w:val="00784C70"/>
    <w:rsid w:val="007D2DDB"/>
    <w:rsid w:val="007E643E"/>
    <w:rsid w:val="00886204"/>
    <w:rsid w:val="00984120"/>
    <w:rsid w:val="009C042A"/>
    <w:rsid w:val="00A01E35"/>
    <w:rsid w:val="00A26471"/>
    <w:rsid w:val="00A61B74"/>
    <w:rsid w:val="00A76ACD"/>
    <w:rsid w:val="00AD03B1"/>
    <w:rsid w:val="00AE4AC8"/>
    <w:rsid w:val="00B13086"/>
    <w:rsid w:val="00B3135D"/>
    <w:rsid w:val="00BE0D87"/>
    <w:rsid w:val="00C12DBD"/>
    <w:rsid w:val="00C4125E"/>
    <w:rsid w:val="00C4793E"/>
    <w:rsid w:val="00CD244F"/>
    <w:rsid w:val="00D07CFC"/>
    <w:rsid w:val="00D61AA9"/>
    <w:rsid w:val="00D66F4A"/>
    <w:rsid w:val="00DA0A08"/>
    <w:rsid w:val="00DF319F"/>
    <w:rsid w:val="00E22EC0"/>
    <w:rsid w:val="00E438FB"/>
    <w:rsid w:val="00E70C38"/>
    <w:rsid w:val="00EC2596"/>
    <w:rsid w:val="00FC6AC8"/>
    <w:rsid w:val="00FD6882"/>
    <w:rsid w:val="441139A2"/>
    <w:rsid w:val="7135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1D6D74D7"/>
  <w15:chartTrackingRefBased/>
  <w15:docId w15:val="{C88D7599-ED87-46CB-AA0F-96A5244D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</w:pPr>
    <w:rPr>
      <w:snapToGrid w:val="0"/>
      <w:sz w:val="24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styleId="NoList" w:default="1">
    <w:name w:val="No List"/>
    <w:semiHidden/>
  </w:style>
  <w:style w:type="character" w:styleId="FootnoteReference">
    <w:name w:val="footnote reference"/>
    <w:semiHidden/>
  </w:style>
  <w:style w:type="paragraph" w:styleId="a" w:customStyle="1">
    <w:name w:val="a"/>
    <w:aliases w:val="b,c"/>
    <w:basedOn w:val="Normal"/>
    <w:pPr>
      <w:numPr>
        <w:numId w:val="3"/>
      </w:numPr>
      <w:ind w:left="720" w:hanging="720"/>
    </w:pPr>
  </w:style>
  <w:style w:type="paragraph" w:styleId="1" w:customStyle="1">
    <w:name w:val="1"/>
    <w:aliases w:val="2,3"/>
    <w:basedOn w:val="Normal"/>
    <w:pPr>
      <w:numPr>
        <w:numId w:val="2"/>
      </w:numPr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1AA9"/>
    <w:rPr>
      <w:rFonts w:ascii="Tahoma" w:hAnsi="Tahoma" w:cs="Tahoma"/>
      <w:sz w:val="16"/>
      <w:szCs w:val="16"/>
    </w:rPr>
  </w:style>
  <w:style w:type="character" w:styleId="Hyperlink">
    <w:name w:val="Hyperlink"/>
    <w:rsid w:val="00CD244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phq9screeners.com" TargetMode="External" Id="rId8" /><Relationship Type="http://schemas.openxmlformats.org/officeDocument/2006/relationships/image" Target="media/image6.emf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5.emf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4.emf" Id="rId11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image" Target="media/image3.emf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image" Target="media/image2.png" Id="rId9" /><Relationship Type="http://schemas.openxmlformats.org/officeDocument/2006/relationships/image" Target="media/image7.emf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A4AD2FE2E25438FE9671274096858" ma:contentTypeVersion="20" ma:contentTypeDescription="Create a new document." ma:contentTypeScope="" ma:versionID="d8ff6cf9edac9fef330b6580e650883a">
  <xsd:schema xmlns:xsd="http://www.w3.org/2001/XMLSchema" xmlns:xs="http://www.w3.org/2001/XMLSchema" xmlns:p="http://schemas.microsoft.com/office/2006/metadata/properties" xmlns:ns2="6ed87e03-0051-42c6-aaf9-678a06bb9ebe" xmlns:ns3="12dba86b-fa49-4e3b-9354-d9c4f30e4b03" targetNamespace="http://schemas.microsoft.com/office/2006/metadata/properties" ma:root="true" ma:fieldsID="86bf3059b813d1c02fff5787605ed955" ns2:_="" ns3:_="">
    <xsd:import namespace="6ed87e03-0051-42c6-aaf9-678a06bb9ebe"/>
    <xsd:import namespace="12dba86b-fa49-4e3b-9354-d9c4f30e4b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87e03-0051-42c6-aaf9-678a06bb9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a86b-fa49-4e3b-9354-d9c4f30e4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6f64eb-277e-43ec-afb3-775945d0cc1c}" ma:internalName="TaxCatchAll" ma:showField="CatchAllData" ma:web="12dba86b-fa49-4e3b-9354-d9c4f30e4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d87e03-0051-42c6-aaf9-678a06bb9ebe">
      <Terms xmlns="http://schemas.microsoft.com/office/infopath/2007/PartnerControls"/>
    </lcf76f155ced4ddcb4097134ff3c332f>
    <TaxCatchAll xmlns="12dba86b-fa49-4e3b-9354-d9c4f30e4b03" xsi:nil="true"/>
  </documentManagement>
</p:properties>
</file>

<file path=customXml/itemProps1.xml><?xml version="1.0" encoding="utf-8"?>
<ds:datastoreItem xmlns:ds="http://schemas.openxmlformats.org/officeDocument/2006/customXml" ds:itemID="{32C2CD5C-F35F-4B62-BB99-EDBCD2F76FA9}"/>
</file>

<file path=customXml/itemProps2.xml><?xml version="1.0" encoding="utf-8"?>
<ds:datastoreItem xmlns:ds="http://schemas.openxmlformats.org/officeDocument/2006/customXml" ds:itemID="{AF533872-0C52-4C0D-9EE1-2640057D48F2}"/>
</file>

<file path=customXml/itemProps3.xml><?xml version="1.0" encoding="utf-8"?>
<ds:datastoreItem xmlns:ds="http://schemas.openxmlformats.org/officeDocument/2006/customXml" ds:itemID="{7FF4DF54-F900-480C-B25A-7443773189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IBM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12.5.06 Calaveras Health Link – Risk Assessment</dc:title>
  <dc:subject/>
  <dc:creator>Bonni Croy</dc:creator>
  <keywords/>
  <lastModifiedBy>eprobus</lastModifiedBy>
  <revision>4</revision>
  <lastPrinted>2017-08-15T14:14:00.0000000Z</lastPrinted>
  <dcterms:created xsi:type="dcterms:W3CDTF">2025-08-21T13:27:00.0000000Z</dcterms:created>
  <dcterms:modified xsi:type="dcterms:W3CDTF">2026-06-11T22:34:26.7013584Z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0x01010030FA4AD2FE2E25438FE9671274096858</vt:lpwstr>
  </property>
  <property fmtid="{D5CDD505-2E9C-101B-9397-08002B2CF9AE}" pid="3" name="MediaServiceImageTags">
    <vt:lpwstr/>
  </property>
</Properties>
</file>